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eg" ContentType="image/jpe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ind w:firstLineChars="1650" w:firstLine="2970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  <w:drawing>
          <wp:inline distT="0" distB="0" distL="85723" distR="85723">
            <wp:extent cx="1446148" cy="641023"/>
            <wp:effectExtent l="0" t="0" r="0" b="0"/>
            <wp:docPr id="1" name="图片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46148" cy="641023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350" w:lineRule="atLeast"/>
        <w:ind w:firstLineChars="1650" w:firstLine="2970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ind w:firstLineChars="500" w:firstLine="2200"/>
        <w:jc w:val="left"/>
        <w:rPr>
          <w:rFonts w:ascii="Tahoma" w:eastAsia="宋体" w:cs="Tahoma" w:hAnsi="Tahoma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ascii="黑体" w:eastAsia="黑体" w:cs="Tahoma"/>
          <w:b/>
          <w:bCs/>
          <w:color w:val="000000"/>
          <w:kern w:val="0"/>
          <w:sz w:val="44"/>
          <w:szCs w:val="44"/>
        </w:rPr>
        <w:t>球型</w:t>
      </w:r>
      <w:r>
        <w:rPr>
          <w:rFonts w:ascii="黑体" w:eastAsia="黑体" w:cs="Tahoma" w:hint="eastAsia"/>
          <w:b/>
          <w:bCs/>
          <w:color w:val="000000"/>
          <w:kern w:val="0"/>
          <w:sz w:val="44"/>
          <w:szCs w:val="44"/>
        </w:rPr>
        <w:t>防爆红外摄像机</w:t>
      </w:r>
    </w:p>
    <w:p>
      <w:pPr>
        <w:widowControl/>
        <w:shd w:val="clear" w:color="auto" w:fill="FFFFFF"/>
        <w:spacing w:line="350" w:lineRule="atLeast"/>
        <w:ind w:left="0" w:firstLineChars="1100" w:firstLine="2640"/>
        <w:jc w:val="left"/>
        <w:rPr>
          <w:rFonts w:ascii="Tahoma" w:eastAsia="宋体" w:cs="Tahoma" w:hAnsi="Tahom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ascii="Tahoma" w:eastAsia="宋体" w:cs="Tahoma" w:hAnsi="Tahoma"/>
          <w:b/>
          <w:bCs/>
          <w:color w:val="000000"/>
          <w:kern w:val="0"/>
          <w:sz w:val="24"/>
          <w:szCs w:val="24"/>
          <w:lang w:val="en-US" w:eastAsia="zh-CN"/>
        </w:rPr>
        <w:t>ＣＶＣ－ＩＰＣ６００－Ｘ８</w:t>
      </w:r>
    </w:p>
    <w:p>
      <w:pPr>
        <w:widowControl/>
        <w:shd w:val="clear" w:color="auto" w:fill="FFFFFF"/>
        <w:spacing w:line="350" w:lineRule="atLeast"/>
        <w:ind w:left="0" w:firstLineChars="1100" w:firstLine="2640"/>
        <w:jc w:val="left"/>
        <w:rPr>
          <w:rFonts w:ascii="Tahoma" w:eastAsia="宋体" w:cs="Tahoma" w:hAnsi="Tahom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widowControl/>
        <w:shd w:val="clear" w:color="auto" w:fill="FFFFFF"/>
        <w:spacing w:line="350" w:lineRule="atLeast"/>
        <w:ind w:left="0" w:firstLineChars="1100" w:firstLine="2640"/>
        <w:jc w:val="left"/>
        <w:rPr>
          <w:rFonts w:ascii="Tahoma" w:eastAsia="宋体" w:cs="Tahoma" w:hAnsi="Tahom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widowControl/>
        <w:shd w:val="clear" w:color="auto" w:fill="FFFFFF"/>
        <w:spacing w:line="350" w:lineRule="atLeast"/>
        <w:ind w:left="0" w:firstLineChars="1100" w:firstLine="2640"/>
        <w:jc w:val="left"/>
        <w:rPr>
          <w:rFonts w:ascii="Tahoma" w:eastAsia="宋体" w:cs="Tahoma" w:hAnsi="Tahom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widowControl/>
        <w:shd w:val="clear" w:color="auto" w:fill="FFFFFF"/>
        <w:spacing w:line="350" w:lineRule="atLeast"/>
        <w:ind w:left="0" w:firstLineChars="1100" w:firstLine="2640"/>
        <w:jc w:val="left"/>
        <w:rPr>
          <w:rFonts w:ascii="Tahoma" w:eastAsia="宋体" w:cs="Tahoma" w:hAnsi="Tahom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widowControl/>
        <w:shd w:val="clear" w:color="auto" w:fill="FFFFFF"/>
        <w:spacing w:line="350" w:lineRule="atLeast"/>
        <w:ind w:left="0" w:firstLineChars="1100" w:firstLine="2640"/>
        <w:jc w:val="left"/>
        <w:rPr>
          <w:rFonts w:ascii="Tahoma" w:eastAsia="宋体" w:cs="Tahoma" w:hAnsi="Tahom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widowControl/>
        <w:shd w:val="clear" w:color="auto" w:fill="FFFFFF"/>
        <w:spacing w:line="350" w:lineRule="atLeast"/>
        <w:ind w:left="0" w:firstLineChars="1100" w:firstLine="2640"/>
        <w:jc w:val="left"/>
        <w:rPr>
          <w:rFonts w:ascii="Tahoma" w:eastAsia="宋体" w:cs="Tahoma" w:hAnsi="Tahom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widowControl/>
        <w:shd w:val="clear" w:color="auto" w:fill="FFFFFF"/>
        <w:spacing w:line="350" w:lineRule="atLeast"/>
        <w:ind w:firstLineChars="900" w:firstLine="3960"/>
        <w:jc w:val="left"/>
        <w:rPr>
          <w:rFonts w:ascii="黑体" w:eastAsia="黑体" w:cs="Tahoma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ascii="黑体" w:eastAsia="黑体" w:cs="Tahoma" w:hint="eastAsia"/>
          <w:b/>
          <w:bCs/>
          <w:color w:val="000000"/>
          <w:kern w:val="0"/>
          <w:sz w:val="44"/>
          <w:szCs w:val="44"/>
          <w:lang w:val="en-US" w:eastAsia="zh-CN"/>
        </w:rPr>
        <w:t>说</w:t>
      </w:r>
      <w:r>
        <w:rPr>
          <w:rFonts w:ascii="黑体" w:eastAsia="黑体" w:cs="Tahoma"/>
          <w:b/>
          <w:bCs/>
          <w:color w:val="000000"/>
          <w:kern w:val="0"/>
          <w:sz w:val="44"/>
          <w:szCs w:val="44"/>
          <w:lang w:val="en-US" w:eastAsia="zh-CN"/>
        </w:rPr>
        <w:t>　</w:t>
      </w:r>
    </w:p>
    <w:p>
      <w:pPr>
        <w:widowControl/>
        <w:shd w:val="clear" w:color="auto" w:fill="FFFFFF"/>
        <w:spacing w:line="350" w:lineRule="atLeast"/>
        <w:ind w:left="0" w:firstLineChars="1200" w:firstLine="5280"/>
        <w:jc w:val="left"/>
        <w:rPr>
          <w:rFonts w:ascii="黑体" w:eastAsia="黑体" w:cs="Tahoma"/>
          <w:b/>
          <w:bCs/>
          <w:color w:val="000000"/>
          <w:kern w:val="0"/>
          <w:sz w:val="44"/>
          <w:szCs w:val="44"/>
          <w:lang w:val="en-US" w:eastAsia="zh-CN"/>
        </w:rPr>
      </w:pPr>
    </w:p>
    <w:p>
      <w:pPr>
        <w:widowControl/>
        <w:shd w:val="clear" w:color="auto" w:fill="FFFFFF"/>
        <w:spacing w:line="350" w:lineRule="atLeast"/>
        <w:ind w:firstLineChars="900" w:firstLine="3960"/>
        <w:jc w:val="left"/>
        <w:rPr>
          <w:rFonts w:ascii="黑体" w:eastAsia="黑体" w:cs="Tahoma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ascii="黑体" w:eastAsia="黑体" w:cs="Tahoma" w:hint="eastAsia"/>
          <w:b/>
          <w:bCs/>
          <w:color w:val="000000"/>
          <w:kern w:val="0"/>
          <w:sz w:val="44"/>
          <w:szCs w:val="44"/>
          <w:lang w:val="en-US" w:eastAsia="zh-CN"/>
        </w:rPr>
        <w:t>明</w:t>
      </w:r>
      <w:r>
        <w:rPr>
          <w:rFonts w:ascii="黑体" w:eastAsia="黑体" w:cs="Tahoma"/>
          <w:b/>
          <w:bCs/>
          <w:color w:val="000000"/>
          <w:kern w:val="0"/>
          <w:sz w:val="44"/>
          <w:szCs w:val="44"/>
          <w:lang w:val="en-US" w:eastAsia="zh-CN"/>
        </w:rPr>
        <w:t>　</w:t>
      </w:r>
    </w:p>
    <w:p>
      <w:pPr>
        <w:widowControl/>
        <w:shd w:val="clear" w:color="auto" w:fill="FFFFFF"/>
        <w:spacing w:line="350" w:lineRule="atLeast"/>
        <w:ind w:left="0" w:firstLineChars="1200" w:firstLine="5280"/>
        <w:jc w:val="left"/>
        <w:rPr>
          <w:rFonts w:ascii="黑体" w:eastAsia="黑体" w:cs="Tahoma"/>
          <w:b/>
          <w:bCs/>
          <w:color w:val="000000"/>
          <w:kern w:val="0"/>
          <w:sz w:val="44"/>
          <w:szCs w:val="44"/>
          <w:lang w:val="en-US" w:eastAsia="zh-CN"/>
        </w:rPr>
      </w:pPr>
    </w:p>
    <w:p>
      <w:pPr>
        <w:widowControl/>
        <w:shd w:val="clear" w:color="auto" w:fill="FFFFFF"/>
        <w:spacing w:line="350" w:lineRule="atLeast"/>
        <w:ind w:firstLineChars="900" w:firstLine="3960"/>
        <w:jc w:val="left"/>
        <w:rPr>
          <w:rFonts w:ascii="黑体" w:eastAsia="黑体" w:cs="Tahoma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ascii="黑体" w:eastAsia="黑体" w:cs="Tahoma" w:hint="eastAsia"/>
          <w:b/>
          <w:bCs/>
          <w:color w:val="000000"/>
          <w:kern w:val="0"/>
          <w:sz w:val="44"/>
          <w:szCs w:val="44"/>
          <w:lang w:val="en-US" w:eastAsia="zh-CN"/>
        </w:rPr>
        <w:t>书</w:t>
      </w:r>
    </w:p>
    <w:p>
      <w:pPr>
        <w:widowControl/>
        <w:shd w:val="clear" w:color="auto" w:fill="FFFFFF"/>
        <w:spacing w:line="350" w:lineRule="atLeast"/>
        <w:ind w:left="0" w:firstLineChars="1200" w:firstLine="5280"/>
        <w:jc w:val="left"/>
        <w:rPr>
          <w:rFonts w:ascii="黑体" w:eastAsia="黑体" w:cs="Tahoma" w:hint="eastAsia"/>
          <w:b/>
          <w:bCs/>
          <w:color w:val="000000"/>
          <w:kern w:val="0"/>
          <w:sz w:val="44"/>
          <w:szCs w:val="44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ind w:left="0" w:firstLineChars="1200" w:firstLine="2880"/>
        <w:jc w:val="left"/>
        <w:rPr>
          <w:rFonts w:ascii="Tahoma" w:eastAsia="宋体" w:cs="Tahoma" w:hAnsi="Tahoma"/>
          <w:b/>
          <w:bCs/>
          <w:color w:val="000000"/>
          <w:kern w:val="0"/>
          <w:sz w:val="24"/>
          <w:szCs w:val="24"/>
        </w:rPr>
      </w:pPr>
      <w:r>
        <w:rPr>
          <w:rFonts w:ascii="Tahoma" w:eastAsia="宋体" w:cs="Tahoma" w:hAnsi="Tahoma"/>
          <w:b/>
          <w:bCs/>
          <w:color w:val="000000"/>
          <w:kern w:val="0"/>
          <w:sz w:val="24"/>
          <w:szCs w:val="24"/>
        </w:rPr>
        <w:t>北京神州太讯科技有限公司</w:t>
      </w: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 w:hint="eastAsia"/>
          <w:b/>
          <w:bCs/>
          <w:color w:val="000000"/>
          <w:kern w:val="0"/>
          <w:sz w:val="18"/>
          <w:szCs w:val="18"/>
        </w:rPr>
      </w:pPr>
      <w:r>
        <w:rPr>
          <w:rFonts w:ascii="Tahoma" w:eastAsia="宋体" w:cs="Tahoma" w:hAnsi="Tahoma" w:hint="eastAsia"/>
          <w:b/>
          <w:bCs/>
          <w:color w:val="000000"/>
          <w:kern w:val="0"/>
          <w:sz w:val="18"/>
          <w:szCs w:val="18"/>
        </w:rPr>
        <w:t>防爆球机:</w:t>
      </w:r>
    </w:p>
    <w:p>
      <w:pPr>
        <w:keepNext w:val="0"/>
        <w:keepLines w:val="0"/>
        <w:widowControl/>
        <w:suppressLineNumbers w:val="0"/>
        <w:jc w:val="left"/>
        <w:rPr>
          <w:sz w:val="18"/>
          <w:szCs w:val="18"/>
        </w:rPr>
      </w:pPr>
      <w:r>
        <w:rPr>
          <w:rFonts w:ascii="宋体" w:eastAsia="宋体" w:cs="宋体"/>
          <w:kern w:val="0"/>
          <w:sz w:val="18"/>
          <w:szCs w:val="18"/>
          <w:lang w:val="en-US" w:eastAsia="zh-CN"/>
        </w:rPr>
        <w:drawing>
          <wp:inline distT="0" distB="0" distL="114300" distR="114300">
            <wp:extent cx="2611754" cy="2611754"/>
            <wp:effectExtent l="0" t="0" r="0" b="0"/>
            <wp:docPr id="4" name="图片 4" descr="IMG_2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11754" cy="2611754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eastAsia="宋体" w:cs="宋体"/>
          <w:kern w:val="0"/>
          <w:sz w:val="18"/>
          <w:szCs w:val="18"/>
        </w:rPr>
      </w:pPr>
      <w:bookmarkStart w:id="0" w:name="_GoBack"/>
      <w:bookmarkEnd w:id="0"/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 w:hint="eastAsia"/>
          <w:b/>
          <w:bCs/>
          <w:color w:val="000000"/>
          <w:kern w:val="0"/>
          <w:sz w:val="18"/>
          <w:szCs w:val="18"/>
          <w:lang w:val="en-US" w:eastAsia="zh-CN"/>
        </w:rPr>
      </w:pP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 w:hint="eastAsia"/>
          <w:b/>
          <w:bCs/>
          <w:color w:val="000000"/>
          <w:kern w:val="0"/>
          <w:sz w:val="18"/>
          <w:szCs w:val="18"/>
        </w:rPr>
      </w:pPr>
      <w:r>
        <w:rPr>
          <w:rFonts w:ascii="Tahoma" w:eastAsia="宋体" w:cs="Tahoma" w:hAnsi="Tahoma" w:hint="eastAsia"/>
          <w:b/>
          <w:bCs/>
          <w:color w:val="000000"/>
          <w:kern w:val="0"/>
          <w:sz w:val="18"/>
          <w:szCs w:val="18"/>
          <w:lang w:val="en-US" w:eastAsia="zh-CN"/>
        </w:rPr>
        <w:t xml:space="preserve">防爆型号 </w:t>
      </w:r>
      <w:r>
        <w:rPr>
          <w:rFonts w:ascii="Tahoma" w:eastAsia="宋体" w:cs="Tahoma" w:hAnsi="Tahoma"/>
          <w:b/>
          <w:bCs/>
          <w:color w:val="000000"/>
          <w:kern w:val="0"/>
          <w:sz w:val="18"/>
          <w:szCs w:val="18"/>
          <w:lang w:val="en-US" w:eastAsia="zh-CN"/>
        </w:rPr>
        <w:t>ＣＶＣ－ＩＰＣ６００－Ｘ８</w:t>
      </w:r>
    </w:p>
    <w:p>
      <w:pPr>
        <w:widowControl/>
        <w:shd w:val="clear" w:color="auto" w:fill="FFFFFF"/>
        <w:spacing w:line="350" w:lineRule="atLeast"/>
        <w:jc w:val="left"/>
        <w:rPr>
          <w:rFonts w:ascii="Tahoma" w:eastAsia="宋体" w:cs="Tahoma" w:hAnsi="Tahoma"/>
          <w:color w:val="333333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000000"/>
          <w:kern w:val="0"/>
          <w:sz w:val="18"/>
          <w:szCs w:val="18"/>
        </w:rPr>
        <w:t>功能特性：</w:t>
      </w:r>
    </w:p>
    <w:p>
      <w:pPr>
        <w:widowControl/>
        <w:shd w:val="clear" w:color="auto" w:fill="FFFFFF"/>
        <w:spacing w:line="350" w:lineRule="atLeast"/>
        <w:ind w:left="420"/>
        <w:jc w:val="left"/>
        <w:rPr>
          <w:rFonts w:ascii="Tahoma" w:eastAsia="宋体" w:cs="Tahoma" w:hAnsi="Tahoma"/>
          <w:color w:val="333333"/>
          <w:kern w:val="0"/>
          <w:sz w:val="18"/>
          <w:szCs w:val="18"/>
        </w:rPr>
      </w:pPr>
      <w:r>
        <w:rPr>
          <w:rFonts w:ascii="Wingdings" w:eastAsia="微软雅黑" w:cs="Tahoma" w:hAnsi="Wingdings"/>
          <w:color w:val="000000"/>
          <w:kern w:val="0"/>
          <w:sz w:val="18"/>
          <w:szCs w:val="18"/>
        </w:rPr>
        <w:t></w:t>
      </w:r>
      <w:r>
        <w:rPr>
          <w:rFonts w:ascii="Times New Roman" w:eastAsia="微软雅黑" w:cs="Times New Roman" w:hAnsi="Times New Roman"/>
          <w:color w:val="000000"/>
          <w:kern w:val="0"/>
          <w:sz w:val="18"/>
          <w:szCs w:val="18"/>
        </w:rPr>
        <w:t>  </w:t>
      </w:r>
      <w:r>
        <w:rPr>
          <w:rFonts w:ascii="微软雅黑" w:eastAsia="微软雅黑" w:cs="Tahoma"/>
          <w:color w:val="000000"/>
          <w:kern w:val="0"/>
          <w:sz w:val="18"/>
          <w:szCs w:val="18"/>
        </w:rPr>
        <w:t>防爆标志：ExdⅡCT6/DIP A20 TA，T6</w:t>
      </w:r>
    </w:p>
    <w:p>
      <w:pPr>
        <w:widowControl/>
        <w:shd w:val="clear" w:color="auto" w:fill="FFFFFF"/>
        <w:spacing w:line="350" w:lineRule="atLeast"/>
        <w:ind w:left="420"/>
        <w:jc w:val="left"/>
        <w:rPr>
          <w:rFonts w:ascii="Tahoma" w:eastAsia="宋体" w:cs="Tahoma" w:hAnsi="Tahoma"/>
          <w:color w:val="333333"/>
          <w:kern w:val="0"/>
          <w:sz w:val="18"/>
          <w:szCs w:val="18"/>
        </w:rPr>
      </w:pPr>
      <w:r>
        <w:rPr>
          <w:rFonts w:ascii="Wingdings" w:eastAsia="微软雅黑" w:cs="Tahoma" w:hAnsi="Wingdings"/>
          <w:color w:val="000000"/>
          <w:kern w:val="0"/>
          <w:sz w:val="18"/>
          <w:szCs w:val="18"/>
        </w:rPr>
        <w:t></w:t>
      </w:r>
      <w:r>
        <w:rPr>
          <w:rFonts w:ascii="Times New Roman" w:eastAsia="微软雅黑" w:cs="Times New Roman" w:hAnsi="Times New Roman"/>
          <w:color w:val="000000"/>
          <w:kern w:val="0"/>
          <w:sz w:val="18"/>
          <w:szCs w:val="18"/>
        </w:rPr>
        <w:t>  </w:t>
      </w:r>
      <w:r>
        <w:rPr>
          <w:rFonts w:ascii="微软雅黑" w:eastAsia="微软雅黑" w:cs="Tahoma"/>
          <w:color w:val="000000"/>
          <w:kern w:val="0"/>
          <w:sz w:val="18"/>
          <w:szCs w:val="18"/>
        </w:rPr>
        <w:t>防护等级：IP6</w:t>
      </w:r>
      <w:r>
        <w:rPr>
          <w:rFonts w:ascii="微软雅黑" w:eastAsia="微软雅黑" w:cs="Tahoma" w:hint="eastAsia"/>
          <w:color w:val="000000"/>
          <w:kern w:val="0"/>
          <w:sz w:val="18"/>
          <w:szCs w:val="18"/>
          <w:lang w:val="en-US" w:eastAsia="zh-CN"/>
        </w:rPr>
        <w:t>8</w:t>
      </w:r>
    </w:p>
    <w:p>
      <w:pPr>
        <w:widowControl/>
        <w:shd w:val="clear" w:color="auto" w:fill="FFFFFF"/>
        <w:spacing w:line="350" w:lineRule="atLeast"/>
        <w:ind w:left="420"/>
        <w:jc w:val="left"/>
        <w:rPr>
          <w:rFonts w:ascii="Tahoma" w:eastAsia="宋体" w:cs="Tahoma" w:hAnsi="Tahoma"/>
          <w:color w:val="333333"/>
          <w:kern w:val="0"/>
          <w:sz w:val="18"/>
          <w:szCs w:val="18"/>
        </w:rPr>
      </w:pPr>
      <w:r>
        <w:rPr>
          <w:rFonts w:ascii="Wingdings" w:eastAsia="微软雅黑" w:cs="Tahoma" w:hAnsi="Wingdings"/>
          <w:color w:val="000000"/>
          <w:kern w:val="0"/>
          <w:sz w:val="18"/>
          <w:szCs w:val="18"/>
        </w:rPr>
        <w:t></w:t>
      </w:r>
      <w:r>
        <w:rPr>
          <w:rFonts w:ascii="Times New Roman" w:eastAsia="微软雅黑" w:cs="Times New Roman" w:hAnsi="Times New Roman"/>
          <w:color w:val="000000"/>
          <w:kern w:val="0"/>
          <w:sz w:val="18"/>
          <w:szCs w:val="18"/>
        </w:rPr>
        <w:t>  </w:t>
      </w:r>
      <w:r>
        <w:rPr>
          <w:rFonts w:ascii="微软雅黑" w:eastAsia="微软雅黑" w:cs="Tahoma"/>
          <w:color w:val="000000"/>
          <w:kern w:val="0"/>
          <w:sz w:val="18"/>
          <w:szCs w:val="18"/>
        </w:rPr>
        <w:t>不锈钢材质设计，防爆球机散热</w:t>
      </w:r>
    </w:p>
    <w:p>
      <w:pPr>
        <w:widowControl/>
        <w:shd w:val="clear" w:color="auto" w:fill="FFFFFF"/>
        <w:spacing w:line="350" w:lineRule="atLeast"/>
        <w:ind w:left="420"/>
        <w:jc w:val="left"/>
        <w:rPr>
          <w:rFonts w:ascii="Tahoma" w:eastAsia="宋体" w:cs="Tahoma" w:hAnsi="Tahoma"/>
          <w:color w:val="333333"/>
          <w:kern w:val="0"/>
          <w:sz w:val="18"/>
          <w:szCs w:val="18"/>
        </w:rPr>
      </w:pPr>
      <w:r>
        <w:rPr>
          <w:rFonts w:ascii="Wingdings" w:eastAsia="微软雅黑" w:cs="Tahoma" w:hAnsi="Wingdings"/>
          <w:color w:val="000000"/>
          <w:kern w:val="0"/>
          <w:sz w:val="18"/>
          <w:szCs w:val="18"/>
        </w:rPr>
        <w:t></w:t>
      </w:r>
      <w:r>
        <w:rPr>
          <w:rFonts w:ascii="Times New Roman" w:eastAsia="微软雅黑" w:cs="Times New Roman" w:hAnsi="Times New Roman"/>
          <w:color w:val="000000"/>
          <w:kern w:val="0"/>
          <w:sz w:val="18"/>
          <w:szCs w:val="18"/>
        </w:rPr>
        <w:t>  </w:t>
      </w:r>
      <w:r>
        <w:rPr>
          <w:rFonts w:ascii="微软雅黑" w:eastAsia="微软雅黑" w:cs="Tahoma"/>
          <w:color w:val="000000"/>
          <w:kern w:val="0"/>
          <w:sz w:val="18"/>
          <w:szCs w:val="18"/>
        </w:rPr>
        <w:t>采用索尼高性能传感器，图像清晰</w:t>
      </w:r>
    </w:p>
    <w:p>
      <w:pPr>
        <w:widowControl/>
        <w:shd w:val="clear" w:color="auto" w:fill="FFFFFF"/>
        <w:spacing w:line="350" w:lineRule="atLeast"/>
        <w:ind w:left="420"/>
        <w:jc w:val="left"/>
        <w:rPr>
          <w:rFonts w:ascii="Tahoma" w:eastAsia="宋体" w:cs="Tahoma" w:hAnsi="Tahoma"/>
          <w:color w:val="333333"/>
          <w:kern w:val="0"/>
          <w:sz w:val="18"/>
          <w:szCs w:val="18"/>
        </w:rPr>
      </w:pPr>
      <w:r>
        <w:rPr>
          <w:rFonts w:ascii="Wingdings" w:eastAsia="微软雅黑" w:cs="Tahoma" w:hAnsi="Wingdings"/>
          <w:color w:val="000000"/>
          <w:kern w:val="0"/>
          <w:sz w:val="18"/>
          <w:szCs w:val="18"/>
        </w:rPr>
        <w:t></w:t>
      </w:r>
      <w:r>
        <w:rPr>
          <w:rFonts w:ascii="Times New Roman" w:eastAsia="微软雅黑" w:cs="Times New Roman" w:hAnsi="Times New Roman"/>
          <w:color w:val="000000"/>
          <w:kern w:val="0"/>
          <w:sz w:val="18"/>
          <w:szCs w:val="18"/>
        </w:rPr>
        <w:t>  </w:t>
      </w:r>
      <w:r>
        <w:rPr>
          <w:rFonts w:ascii="微软雅黑" w:eastAsia="微软雅黑" w:cs="Tahoma"/>
          <w:color w:val="000000"/>
          <w:kern w:val="0"/>
          <w:sz w:val="18"/>
          <w:szCs w:val="18"/>
        </w:rPr>
        <w:t>200万像素逐行扫描 1/3" CMOS</w:t>
      </w:r>
    </w:p>
    <w:p>
      <w:pPr>
        <w:widowControl/>
        <w:shd w:val="clear" w:color="auto" w:fill="FFFFFF"/>
        <w:spacing w:line="350" w:lineRule="atLeast"/>
        <w:ind w:left="420"/>
        <w:jc w:val="left"/>
        <w:rPr>
          <w:rFonts w:ascii="Tahoma" w:eastAsia="宋体" w:cs="Tahoma" w:hAnsi="Tahoma"/>
          <w:color w:val="333333"/>
          <w:kern w:val="0"/>
          <w:sz w:val="18"/>
          <w:szCs w:val="18"/>
        </w:rPr>
      </w:pPr>
      <w:r>
        <w:rPr>
          <w:rFonts w:ascii="Wingdings" w:eastAsia="微软雅黑" w:cs="Tahoma" w:hAnsi="Wingdings"/>
          <w:color w:val="000000"/>
          <w:kern w:val="0"/>
          <w:sz w:val="18"/>
          <w:szCs w:val="18"/>
        </w:rPr>
        <w:t></w:t>
      </w:r>
      <w:r>
        <w:rPr>
          <w:rFonts w:ascii="Times New Roman" w:eastAsia="微软雅黑" w:cs="Times New Roman" w:hAnsi="Times New Roman"/>
          <w:color w:val="000000"/>
          <w:kern w:val="0"/>
          <w:sz w:val="18"/>
          <w:szCs w:val="18"/>
        </w:rPr>
        <w:t>  </w:t>
      </w:r>
      <w:r>
        <w:rPr>
          <w:rFonts w:ascii="微软雅黑" w:eastAsia="微软雅黑" w:cs="Tahoma"/>
          <w:color w:val="000000"/>
          <w:kern w:val="0"/>
          <w:sz w:val="18"/>
          <w:szCs w:val="18"/>
        </w:rPr>
        <w:t>最大分辨率可达1920×1080</w:t>
      </w:r>
    </w:p>
    <w:p>
      <w:pPr>
        <w:widowControl/>
        <w:shd w:val="clear" w:color="auto" w:fill="FFFFFF"/>
        <w:spacing w:line="350" w:lineRule="atLeast"/>
        <w:ind w:left="420"/>
        <w:jc w:val="left"/>
        <w:rPr>
          <w:rFonts w:ascii="Tahoma" w:eastAsia="宋体" w:cs="Tahoma" w:hAnsi="Tahoma"/>
          <w:color w:val="333333"/>
          <w:kern w:val="0"/>
          <w:sz w:val="18"/>
          <w:szCs w:val="18"/>
        </w:rPr>
      </w:pPr>
      <w:r>
        <w:rPr>
          <w:rFonts w:ascii="Wingdings" w:eastAsia="微软雅黑" w:cs="Tahoma" w:hAnsi="Wingdings"/>
          <w:color w:val="000000"/>
          <w:kern w:val="0"/>
          <w:sz w:val="18"/>
          <w:szCs w:val="18"/>
        </w:rPr>
        <w:t></w:t>
      </w:r>
      <w:r>
        <w:rPr>
          <w:rFonts w:ascii="Times New Roman" w:eastAsia="微软雅黑" w:cs="Times New Roman" w:hAnsi="Times New Roman"/>
          <w:color w:val="000000"/>
          <w:kern w:val="0"/>
          <w:sz w:val="18"/>
          <w:szCs w:val="18"/>
        </w:rPr>
        <w:t>  </w:t>
      </w:r>
      <w:r>
        <w:rPr>
          <w:rFonts w:ascii="微软雅黑" w:eastAsia="微软雅黑" w:cs="Tahoma"/>
          <w:color w:val="000000"/>
          <w:kern w:val="0"/>
          <w:sz w:val="18"/>
          <w:szCs w:val="18"/>
        </w:rPr>
        <w:t>最低照度：彩色0.02lux@F1.6</w:t>
      </w:r>
    </w:p>
    <w:p>
      <w:pPr>
        <w:widowControl/>
        <w:shd w:val="clear" w:color="auto" w:fill="FFFFFF"/>
        <w:spacing w:line="350" w:lineRule="atLeast"/>
        <w:ind w:left="420"/>
        <w:jc w:val="left"/>
        <w:rPr>
          <w:rFonts w:ascii="Tahoma" w:eastAsia="宋体" w:cs="Tahoma" w:hAnsi="Tahoma"/>
          <w:color w:val="333333"/>
          <w:kern w:val="0"/>
          <w:sz w:val="18"/>
          <w:szCs w:val="18"/>
        </w:rPr>
      </w:pPr>
      <w:r>
        <w:rPr>
          <w:rFonts w:ascii="Wingdings" w:eastAsia="微软雅黑" w:cs="Tahoma" w:hAnsi="Wingdings"/>
          <w:color w:val="000000"/>
          <w:kern w:val="0"/>
          <w:sz w:val="18"/>
          <w:szCs w:val="18"/>
        </w:rPr>
        <w:t></w:t>
      </w:r>
      <w:r>
        <w:rPr>
          <w:rFonts w:ascii="Times New Roman" w:eastAsia="微软雅黑" w:cs="Times New Roman" w:hAnsi="Times New Roman"/>
          <w:color w:val="000000"/>
          <w:kern w:val="0"/>
          <w:sz w:val="18"/>
          <w:szCs w:val="18"/>
        </w:rPr>
        <w:t>  </w:t>
      </w:r>
      <w:r>
        <w:rPr>
          <w:rFonts w:ascii="微软雅黑" w:eastAsia="微软雅黑" w:cs="Tahoma"/>
          <w:color w:val="000000"/>
          <w:kern w:val="0"/>
          <w:sz w:val="18"/>
          <w:szCs w:val="18"/>
        </w:rPr>
        <w:t>支持ICR红外滤片式自动切换</w:t>
      </w:r>
    </w:p>
    <w:p>
      <w:pPr>
        <w:widowControl/>
        <w:shd w:val="clear" w:color="auto" w:fill="FFFFFF"/>
        <w:spacing w:line="350" w:lineRule="atLeast"/>
        <w:ind w:left="420"/>
        <w:jc w:val="left"/>
        <w:rPr>
          <w:rFonts w:ascii="Tahoma" w:eastAsia="宋体" w:cs="Tahoma" w:hAnsi="Tahoma"/>
          <w:color w:val="333333"/>
          <w:kern w:val="0"/>
          <w:sz w:val="18"/>
          <w:szCs w:val="18"/>
        </w:rPr>
      </w:pPr>
      <w:r>
        <w:rPr>
          <w:rFonts w:ascii="Wingdings" w:eastAsia="微软雅黑" w:cs="Tahoma" w:hAnsi="Wingdings"/>
          <w:color w:val="000000"/>
          <w:kern w:val="0"/>
          <w:sz w:val="18"/>
          <w:szCs w:val="18"/>
        </w:rPr>
        <w:t></w:t>
      </w:r>
      <w:r>
        <w:rPr>
          <w:rFonts w:ascii="Times New Roman" w:eastAsia="微软雅黑" w:cs="Times New Roman" w:hAnsi="Times New Roman"/>
          <w:color w:val="000000"/>
          <w:kern w:val="0"/>
          <w:sz w:val="18"/>
          <w:szCs w:val="18"/>
        </w:rPr>
        <w:t>  </w:t>
      </w:r>
      <w:r>
        <w:rPr>
          <w:rFonts w:ascii="微软雅黑" w:eastAsia="微软雅黑" w:cs="Tahoma"/>
          <w:color w:val="000000"/>
          <w:kern w:val="0"/>
          <w:sz w:val="18"/>
          <w:szCs w:val="18"/>
        </w:rPr>
        <w:t>支持数字宽动态、3D降噪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000000"/>
          <w:kern w:val="0"/>
          <w:sz w:val="18"/>
          <w:szCs w:val="18"/>
        </w:rPr>
      </w:pPr>
      <w:r>
        <w:rPr>
          <w:rFonts w:ascii="Tahoma" w:eastAsia="宋体" w:cs="Tahoma" w:hAnsi="Tahoma"/>
          <w:color w:val="000000"/>
          <w:kern w:val="0"/>
          <w:sz w:val="18"/>
          <w:szCs w:val="18"/>
        </w:rPr>
        <w:t> 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AC0800"/>
          <w:kern w:val="0"/>
          <w:sz w:val="18"/>
          <w:szCs w:val="18"/>
        </w:rPr>
        <w:t>高清</w:t>
      </w:r>
      <w:r>
        <w:rPr>
          <w:rFonts w:ascii="Tahoma" w:eastAsia="宋体" w:cs="Tahoma" w:hAnsi="Tahoma" w:hint="eastAsia"/>
          <w:b/>
          <w:bCs/>
          <w:color w:val="AC0800"/>
          <w:kern w:val="0"/>
          <w:sz w:val="18"/>
          <w:szCs w:val="18"/>
          <w:lang w:eastAsia="zh-CN"/>
        </w:rPr>
        <w:t>低照度</w:t>
      </w:r>
      <w:r>
        <w:rPr>
          <w:rFonts w:ascii="Tahoma" w:eastAsia="宋体" w:cs="Tahoma" w:hAnsi="Tahoma"/>
          <w:b/>
          <w:bCs/>
          <w:color w:val="AC0800"/>
          <w:kern w:val="0"/>
          <w:sz w:val="18"/>
          <w:szCs w:val="18"/>
        </w:rPr>
        <w:t>网络防爆高速球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AC0800"/>
          <w:kern w:val="0"/>
          <w:sz w:val="18"/>
          <w:szCs w:val="18"/>
        </w:rPr>
        <w:t>产品特点</w:t>
      </w: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br/>
        <w:t>先进的防爆监控设备</w:t>
        <w:br/>
        <w:t>外壳采用不锈钢材料制造</w:t>
        <w:br/>
        <w:t>可自动识别多种一体化摄像机芯</w:t>
        <w:br/>
        <w:t>360°水平连续转动，转速高达300°/S</w:t>
        <w:br/>
        <w:t>完善的多国语言功能菜单</w:t>
        <w:br/>
        <w:t>多种扫描模式，丰富实用的功能</w:t>
        <w:br/>
        <w:t>可选择壁装、吊装或吸顶式安装</w:t>
        <w:br/>
        <w:t>室内、室外全天候使用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color w:val="555555"/>
          <w:kern w:val="0"/>
          <w:sz w:val="18"/>
          <w:szCs w:val="18"/>
        </w:rPr>
        <w:br/>
      </w: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防爆标志 Exd</w:t>
      </w:r>
      <w:r>
        <w:rPr>
          <w:rFonts w:ascii="宋体" w:eastAsia="宋体" w:cs="宋体" w:hint="eastAsia"/>
          <w:b/>
          <w:bCs/>
          <w:color w:val="555555"/>
          <w:kern w:val="0"/>
          <w:sz w:val="18"/>
          <w:szCs w:val="18"/>
        </w:rPr>
        <w:t>Ⅱ</w:t>
      </w: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CT6 / DIP A20 TA, T6</w:t>
        <w:br/>
        <w:t>温馨提示：因产品批次及定制要求，电脑有的时候会有误差，具体参数可以跟客服沟通，最终解释权归商家。</w:t>
        <w:br/>
      </w:r>
      <w:r>
        <w:rPr>
          <w:rFonts w:ascii="Tahoma" w:eastAsia="宋体" w:cs="Tahoma" w:hAnsi="Tahoma"/>
          <w:b/>
          <w:bCs/>
          <w:color w:val="AC0800"/>
          <w:kern w:val="0"/>
          <w:sz w:val="18"/>
          <w:szCs w:val="18"/>
        </w:rPr>
        <w:t>机械指标</w:t>
      </w: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br/>
        <w:t>材质：不锈钢304或者316L </w:t>
        <w:br/>
        <w:t>表面处理：电抛光</w:t>
        <w:br/>
        <w:t>水平转动：360°连续转动</w:t>
        <w:br/>
        <w:t>垂直转动：0°~90°</w:t>
        <w:br/>
        <w:t>水平转动速度：0.1°/S~300°/S平滑变速</w:t>
        <w:br/>
        <w:t>垂直转动速度：0.1°/S~120°/S平滑变速</w:t>
        <w:br/>
        <w:t>速度匹配：转动速度随操作键盘摇杆的幅度和镜头倍率变化自动调节</w:t>
        <w:br/>
        <w:t>预置位转动速度：240°/S</w:t>
        <w:br/>
        <w:t>重量：12Kg</w:t>
        <w:br/>
        <w:t>安装方式：吸顶式安装、壁装支架安装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变焦一体化高清网络摄像机机芯，210万像素产品，提供20x光学变焦和IP高清输出，用于变速球机、一体化云台等产品集成。适用于需要高分辨率、自动对焦、卓越图像色彩表现力以及全帧率和丰富图像细节的视频监控场合。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HDTV高清画质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这款网络摄像机具有HDTV的性能。它支持Full HD 1080P + Full D1或SXGA + Full D1双码流格式的分辨率，宽高比为16:9，能够以全帧速输出H.264 Main Profile级别和M-JPEG视频流。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变焦和自动聚焦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这款网络摄像机具有20倍光学变焦以及自动对焦功能，不仅可以提供理想的视野范围，而且还可以实现完美自动对焦。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3A控制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这款摄像机还提供内置的广播级3A自动控制处理程序，可以根据环境场景变化自动调节白平衡、曝光和增益，以使画面图像质量达到较好的效果。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宽动态+低照度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内置ICR日夜型双滤光片切换机构，白天真实还原图像、清晰细腻，夜间画面干净噪点少。此外也可适应低照度，高反差、强光环境。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低码流高解析度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这款提供极佳的低码流性能，在2～4Mbps下压缩720P/30P的视频，解析度可达720TVL；在3～5Mbps下压缩1.3MP/30P的视频，解析度可达到800TVL；在4～6Mbps下压缩1080P/30P的视频，解析度可达到1000TVL。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移动侦测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任何时候当视频图像发生移动变化时，能自动侦测并联动报警和云台操作。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隐私遮挡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用户可以设置多个隐私遮挡区域以防止隐私遭到侵犯。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3D降噪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3D数码降噪可以消除图像噪声，有效降低低光照条件下的图像噪点，提高清晰度。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高扩展性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555555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555555"/>
          <w:kern w:val="0"/>
          <w:sz w:val="18"/>
          <w:szCs w:val="18"/>
        </w:rPr>
        <w:t>这款一体机芯还提供丰富的外部扩展接口，可支持网口、CVBS、SDHC、Alarm In/Out、RS485、Audio In/Out和电源等。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b/>
          <w:bCs/>
          <w:color w:val="0055FF"/>
          <w:kern w:val="0"/>
          <w:sz w:val="18"/>
          <w:szCs w:val="18"/>
        </w:rPr>
      </w:pPr>
      <w:r>
        <w:rPr>
          <w:rFonts w:ascii="Tahoma" w:eastAsia="宋体" w:cs="Tahoma" w:hAnsi="Tahoma"/>
          <w:b/>
          <w:bCs/>
          <w:color w:val="0055FF"/>
          <w:kern w:val="0"/>
          <w:sz w:val="18"/>
          <w:szCs w:val="18"/>
        </w:rPr>
        <w:t>机芯参数：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35" w:beforeAutospacing="0" w:after="235" w:afterAutospacing="0"/>
        <w:ind w:left="0" w:right="0" w:firstLine="0"/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</w:rPr>
      </w:pPr>
      <w:r>
        <w:rPr>
          <w:rStyle w:val="17"/>
          <w:rFonts w:ascii="宋体" w:eastAsia="宋体" w:cs="宋体" w:hint="eastAsia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产品功能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30" w:lineRule="atLeast"/>
        <w:ind w:left="0" w:right="0" w:hanging="360"/>
        <w:rPr>
          <w:sz w:val="18"/>
          <w:szCs w:val="18"/>
        </w:rPr>
      </w:pP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支持大1920×1080@30fps高清画面输出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支持H.265高效压缩算法，可较大节省存储空间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支持超低照度，0.05Lux/F1.6(彩色),0.01Lux/F1.6(黑白)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支持20倍光学变倍，16倍数字变倍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支持960p@60fps、720p@60fps高帧率输出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支持三码流技术，每路码流可独立配置分辨率及帧率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支持区域入侵侦测、越界侦测、移动侦测等智能侦测功能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支持断网续传功能保证录像不丢失，配合Smart NVR实现事件录像的二次智能检索、分析和浓缩播放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支持宽动态、3D数字降噪、强光抑制、电子防抖等功能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支持360°水平旋转，垂直方向0°-90°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支持300个预置位，8条巡航扫描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支持3D定位，可通过鼠标框选目标以实现目标的快速定位与捕捉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支持定时抓图与事件抓图功能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支持区域曝光与区域聚焦功能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支持中心镜像功能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支持定时任务、一键守望、一键巡航功能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 POE+（802.3at）供电（仅-E型号支持）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支持1路音频输入和1路音频输出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内置1路报警输入和1路报警输出，支持报警联动功能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支持大128G的Micro SD/SDHC/SDXC卡存储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支持海康SDK、ONVIF、CGI、PSIA、GB/T28181、E家协议和萤石云接入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35" w:beforeAutospacing="0" w:after="235" w:afterAutospacing="0" w:line="330" w:lineRule="atLeast"/>
        <w:ind w:left="0" w:right="0"/>
        <w:rPr>
          <w:sz w:val="18"/>
          <w:szCs w:val="18"/>
        </w:rPr>
      </w:pPr>
      <w:r>
        <w:rPr>
          <w:rFonts w:ascii="宋体" w:eastAsia="宋体" w:cs="宋体" w:hint="eastAsia"/>
          <w:b w:val="0"/>
          <w:i w:val="0"/>
          <w:caps w:val="0"/>
          <w:smallCaps w:val="0"/>
          <w:color w:val="333333"/>
          <w:spacing w:val="0"/>
          <w:sz w:val="18"/>
          <w:szCs w:val="18"/>
          <w:shd w:val="clear" w:color="auto" w:fill="FFFFFF"/>
        </w:rPr>
        <w:t>防雷、防浪涌、防突波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30" w:lineRule="atLeast"/>
        <w:ind w:left="0" w:right="0" w:hanging="360"/>
        <w:rPr>
          <w:sz w:val="18"/>
          <w:szCs w:val="18"/>
        </w:rPr>
      </w:pP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35" w:beforeAutospacing="0" w:after="235" w:afterAutospacing="0" w:line="315" w:lineRule="atLeast"/>
        <w:ind w:left="0" w:right="0" w:firstLine="0"/>
        <w:rPr>
          <w:rFonts w:ascii="Tahoma" w:eastAsia="Tahoma" w:cs="Tahoma" w:hAnsi="Tahoma" w:hint="eastAsia"/>
          <w:b w:val="0"/>
          <w:i w:val="0"/>
          <w:caps w:val="0"/>
          <w:smallCaps w:val="0"/>
          <w:color w:val="000000"/>
          <w:spacing w:val="0"/>
          <w:sz w:val="18"/>
          <w:szCs w:val="18"/>
        </w:rPr>
      </w:pPr>
      <w:r>
        <w:rPr>
          <w:rFonts w:ascii="Tahoma" w:eastAsia="Tahoma" w:cs="Tahoma" w:hAnsi="Tahoma"/>
          <w:b w:val="0"/>
          <w:i w:val="0"/>
          <w:caps w:val="0"/>
          <w:smallCaps w:val="0"/>
          <w:color w:val="000000"/>
          <w:spacing w:val="0"/>
          <w:sz w:val="18"/>
          <w:szCs w:val="18"/>
          <w:shd w:val="clear" w:color="auto" w:fill="FFFFFF"/>
        </w:rPr>
        <w:t> </w:t>
      </w:r>
    </w:p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b/>
          <w:bCs/>
          <w:color w:val="0055FF"/>
          <w:kern w:val="0"/>
          <w:sz w:val="18"/>
          <w:szCs w:val="18"/>
        </w:rPr>
      </w:pPr>
    </w:p>
    <w:tbl>
      <w:tblPr>
        <w:jc w:val="center"/>
        <w:tblW w:w="8381" w:type="dxa"/>
        <w:tblBorders>
          <w:top w:val="none" w:sz="0" w:space="0" w:color="auto"/>
          <w:left w:val="single" w:sz="24" w:space="0" w:color="E3E3E3"/>
          <w:bottom w:val="single" w:sz="24" w:space="0" w:color="E3E3E3"/>
          <w:right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7031"/>
      </w:tblGrid>
      <w:tr>
        <w:tc>
          <w:tcPr>
            <w:tcW w:w="1350" w:type="dxa"/>
            <w:tcBorders>
              <w:top w:val="single" w:sz="24" w:space="0" w:color="DEDEDE"/>
              <w:right w:val="single" w:sz="24" w:space="0" w:color="DEDEDE"/>
            </w:tcBorders>
            <w:shd w:val="clear" w:color="auto" w:fill="FFFFFF"/>
            <w:tcMar>
              <w:left w:w="75" w:type="dxa"/>
              <w:bottom w:w="3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eastAsia="宋体" w:cs="Tahoma" w:hAnsi="Tahoma"/>
                <w:b/>
                <w:bCs/>
                <w:color w:val="000000"/>
                <w:kern w:val="0"/>
                <w:sz w:val="18"/>
                <w:szCs w:val="18"/>
              </w:rPr>
              <w:t>型号</w:t>
            </w:r>
          </w:p>
        </w:tc>
        <w:tc>
          <w:tcPr>
            <w:tcW w:w="7031" w:type="dxa"/>
            <w:tcBorders>
              <w:left w:val="nil"/>
            </w:tcBorders>
            <w:shd w:val="clear" w:color="auto" w:fill="FFFFFF"/>
            <w:vAlign w:val="center"/>
          </w:tcPr>
          <w:tbl>
            <w:tblPr>
              <w:jc w:val="center"/>
              <w:tblW w:w="700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00"/>
              <w:gridCol w:w="4001"/>
            </w:tblGrid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型号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  <w:t> ＣＶＣ－ＩＰＣ６００－Ｘ８</w:t>
                  </w:r>
                </w:p>
              </w:tc>
            </w:tr>
            <w:tr>
              <w:trPr>
                <w:trHeight w:val="374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参数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  <w:r>
                    <w:rPr>
                      <w:rFonts w:ascii="宋体" w:eastAsia="宋体" w:cs="宋体" w:hint="eastAsia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  <w:t>1</w:t>
                  </w: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0万像素网络高清高速防爆智能球机</w:t>
                  </w:r>
                </w:p>
              </w:tc>
            </w:tr>
          </w:tbl>
          <w:p>
            <w:pPr>
              <w:widowControl/>
              <w:spacing w:line="330" w:lineRule="atLeast"/>
              <w:jc w:val="left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</w:p>
        </w:tc>
      </w:tr>
      <w:tr>
        <w:tc>
          <w:tcPr>
            <w:tcW w:w="1350" w:type="dxa"/>
            <w:tcBorders>
              <w:top w:val="single" w:sz="24" w:space="0" w:color="DEDEDE"/>
              <w:right w:val="single" w:sz="24" w:space="0" w:color="DEDEDE"/>
            </w:tcBorders>
            <w:shd w:val="clear" w:color="auto" w:fill="FFFFFF"/>
            <w:tcMar>
              <w:left w:w="75" w:type="dxa"/>
              <w:bottom w:w="3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eastAsia="宋体" w:cs="Tahoma" w:hAnsi="Tahoma"/>
                <w:b/>
                <w:bCs/>
                <w:color w:val="000000"/>
                <w:kern w:val="0"/>
                <w:sz w:val="18"/>
                <w:szCs w:val="18"/>
              </w:rPr>
              <w:t>机芯</w:t>
            </w:r>
          </w:p>
        </w:tc>
        <w:tc>
          <w:tcPr>
            <w:tcW w:w="7031" w:type="dxa"/>
            <w:tcBorders>
              <w:left w:val="nil"/>
            </w:tcBorders>
            <w:shd w:val="clear" w:color="auto" w:fill="FFFFFF"/>
            <w:vAlign w:val="center"/>
          </w:tcPr>
          <w:tbl>
            <w:tblPr>
              <w:jc w:val="center"/>
              <w:tblW w:w="700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00"/>
              <w:gridCol w:w="4001"/>
            </w:tblGrid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传感器类型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1/2.8" Progressive Scan CMOS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最低照度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彩色：0.02Lux @ (F1.6，AGC ON)</w:t>
                    <w:br/>
                    <w:t>黑白：0.002Lux @(F1.6，AGC ON)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白平衡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自动/手动/自动跟踪白平衡/室外/室内/日光灯白平衡/钠灯白平衡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增益控制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自动/手动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信噪比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大于55dB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3D降噪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关/普通模式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背光补偿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开/关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数字宽动态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支持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电子快门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1-1/30,000s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日夜模式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自动ICR彩转黑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数字变倍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16倍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隐私遮蔽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最多24块区域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聚焦模式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自动/半自动/手动</w:t>
                  </w:r>
                </w:p>
              </w:tc>
            </w:tr>
          </w:tbl>
          <w:p>
            <w:pPr>
              <w:widowControl/>
              <w:spacing w:line="330" w:lineRule="atLeast"/>
              <w:jc w:val="left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</w:p>
        </w:tc>
      </w:tr>
      <w:tr>
        <w:tc>
          <w:tcPr>
            <w:tcW w:w="1350" w:type="dxa"/>
            <w:tcBorders>
              <w:top w:val="single" w:sz="24" w:space="0" w:color="DEDEDE"/>
              <w:right w:val="single" w:sz="24" w:space="0" w:color="DEDEDE"/>
            </w:tcBorders>
            <w:shd w:val="clear" w:color="auto" w:fill="FFFFFF"/>
            <w:tcMar>
              <w:left w:w="75" w:type="dxa"/>
              <w:bottom w:w="3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eastAsia="宋体" w:cs="Tahoma" w:hAnsi="Tahoma"/>
                <w:b/>
                <w:bCs/>
                <w:color w:val="000000"/>
                <w:kern w:val="0"/>
                <w:sz w:val="18"/>
                <w:szCs w:val="18"/>
              </w:rPr>
              <w:t>镜头</w:t>
            </w:r>
          </w:p>
        </w:tc>
        <w:tc>
          <w:tcPr>
            <w:tcW w:w="7031" w:type="dxa"/>
            <w:tcBorders>
              <w:left w:val="nil"/>
            </w:tcBorders>
            <w:shd w:val="clear" w:color="auto" w:fill="FFFFFF"/>
            <w:vAlign w:val="center"/>
          </w:tcPr>
          <w:tbl>
            <w:tblPr>
              <w:jc w:val="center"/>
              <w:tblW w:w="700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00"/>
              <w:gridCol w:w="4001"/>
            </w:tblGrid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焦距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4.7-94mm，20倍光学变倍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变倍速度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大约2.7秒（光学，广角-望角）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水平视角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58.3-3.2度（广角-望远）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近摄距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10-1500mm(广角-望远)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光圈数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F1.6-F3.5</w:t>
                  </w:r>
                </w:p>
              </w:tc>
            </w:tr>
          </w:tbl>
          <w:p>
            <w:pPr>
              <w:widowControl/>
              <w:spacing w:line="330" w:lineRule="atLeast"/>
              <w:jc w:val="left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</w:p>
        </w:tc>
      </w:tr>
      <w:tr>
        <w:tc>
          <w:tcPr>
            <w:tcW w:w="1350" w:type="dxa"/>
            <w:tcBorders>
              <w:top w:val="single" w:sz="24" w:space="0" w:color="DEDEDE"/>
              <w:right w:val="single" w:sz="24" w:space="0" w:color="DEDEDE"/>
            </w:tcBorders>
            <w:shd w:val="clear" w:color="auto" w:fill="FFFFFF"/>
            <w:tcMar>
              <w:left w:w="75" w:type="dxa"/>
              <w:bottom w:w="3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eastAsia="宋体" w:cs="Tahoma" w:hAnsi="Tahoma"/>
                <w:b/>
                <w:bCs/>
                <w:color w:val="000000"/>
                <w:kern w:val="0"/>
                <w:sz w:val="18"/>
                <w:szCs w:val="18"/>
              </w:rPr>
              <w:t>功能</w:t>
            </w:r>
          </w:p>
        </w:tc>
        <w:tc>
          <w:tcPr>
            <w:tcW w:w="7031" w:type="dxa"/>
            <w:tcBorders>
              <w:left w:val="nil"/>
            </w:tcBorders>
            <w:shd w:val="clear" w:color="auto" w:fill="FFFFFF"/>
            <w:vAlign w:val="center"/>
          </w:tcPr>
          <w:tbl>
            <w:tblPr>
              <w:jc w:val="center"/>
              <w:tblW w:w="700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00"/>
              <w:gridCol w:w="4001"/>
            </w:tblGrid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运动范围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水平：360°连续旋转，垂直：-5°-90° (自动翻转)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水平速度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 水平键控速度：0.1°-300°/s,速度可设，水平预置点速度：540°/s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垂直速度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垂直键控速度：0.1°-240°/s,速度可设，垂直预置点速度：400°/s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预置点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300个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巡航扫描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8条，每条可添加32个预置点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花样扫描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4条，每条路径记录时间大于10分钟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守望功能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预置点/花样扫描/巡航扫描/自动扫描/垂直扫描/随机扫描/帧扫描/全景扫描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定时任务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预置点/花样扫描/巡航扫描/自动扫描/垂直扫描/随机扫描/帧扫描/全景扫描/球机重启/球机校验/辅助输出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其他功能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断电记忆、定时任务、预置点视频冻结、方位角信息显示、比例变倍</w:t>
                  </w:r>
                </w:p>
              </w:tc>
            </w:tr>
          </w:tbl>
          <w:p>
            <w:pPr>
              <w:widowControl/>
              <w:spacing w:line="330" w:lineRule="atLeast"/>
              <w:jc w:val="left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</w:p>
        </w:tc>
      </w:tr>
      <w:tr>
        <w:tc>
          <w:tcPr>
            <w:tcW w:w="1350" w:type="dxa"/>
            <w:tcBorders>
              <w:top w:val="single" w:sz="24" w:space="0" w:color="DEDEDE"/>
              <w:right w:val="single" w:sz="24" w:space="0" w:color="DEDEDE"/>
            </w:tcBorders>
            <w:shd w:val="clear" w:color="auto" w:fill="FFFFFF"/>
            <w:tcMar>
              <w:left w:w="75" w:type="dxa"/>
              <w:bottom w:w="3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eastAsia="宋体" w:cs="Tahoma" w:hAnsi="Tahoma"/>
                <w:b/>
                <w:bCs/>
                <w:color w:val="000000"/>
                <w:kern w:val="0"/>
                <w:sz w:val="18"/>
                <w:szCs w:val="18"/>
              </w:rPr>
              <w:t>网络</w:t>
            </w:r>
          </w:p>
        </w:tc>
        <w:tc>
          <w:tcPr>
            <w:tcW w:w="7031" w:type="dxa"/>
            <w:tcBorders>
              <w:left w:val="nil"/>
            </w:tcBorders>
            <w:shd w:val="clear" w:color="auto" w:fill="FFFFFF"/>
            <w:vAlign w:val="center"/>
          </w:tcPr>
          <w:tbl>
            <w:tblPr>
              <w:jc w:val="center"/>
              <w:tblW w:w="700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51"/>
              <w:gridCol w:w="5650"/>
            </w:tblGrid>
            <w:tr>
              <w:trPr>
                <w:trHeight w:val="375"/>
              </w:trPr>
              <w:tc>
                <w:tcPr>
                  <w:tcW w:w="1351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分辨率</w:t>
                  </w:r>
                </w:p>
              </w:tc>
              <w:tc>
                <w:tcPr>
                  <w:tcW w:w="5650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50Hz:25fps(1920×1080)、25fps(1280×960)、25fps(1280×720)</w:t>
                    <w:br/>
                    <w:t>60Hz:30fps(1920×1080)、30fps(1280×960)、30fps(1280×720)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1351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视频压缩</w:t>
                  </w:r>
                </w:p>
              </w:tc>
              <w:tc>
                <w:tcPr>
                  <w:tcW w:w="5650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H.26</w:t>
                  </w:r>
                  <w:r>
                    <w:rPr>
                      <w:rFonts w:ascii="宋体" w:eastAsia="宋体" w:cs="宋体" w:hint="eastAsia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  <w:t>5/</w:t>
                  </w: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H.264/MJPEG/MPEG4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1351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网络协议</w:t>
                  </w:r>
                </w:p>
              </w:tc>
              <w:tc>
                <w:tcPr>
                  <w:tcW w:w="5650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IPv4/IPv6,HTTP,HTTPS,802.1x,Qos,FTP,SMTP,UPnP,SNMP,DNS,</w:t>
                    <w:br/>
                    <w:t>DDNS,NTP,RTSP,RTP,TCP,UDP,IGMP,ICMP,DHCP,PPPoE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1351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三码流</w:t>
                  </w:r>
                </w:p>
              </w:tc>
              <w:tc>
                <w:tcPr>
                  <w:tcW w:w="5650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支持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1351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用户权限</w:t>
                  </w:r>
                </w:p>
              </w:tc>
              <w:tc>
                <w:tcPr>
                  <w:tcW w:w="5650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最多32个用户，分3级:管理员、操作员和只能浏览</w:t>
                  </w:r>
                </w:p>
              </w:tc>
            </w:tr>
          </w:tbl>
          <w:p>
            <w:pPr>
              <w:widowControl/>
              <w:spacing w:line="330" w:lineRule="atLeast"/>
              <w:jc w:val="left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</w:p>
        </w:tc>
      </w:tr>
      <w:tr>
        <w:tc>
          <w:tcPr>
            <w:tcW w:w="1350" w:type="dxa"/>
            <w:tcBorders>
              <w:top w:val="single" w:sz="24" w:space="0" w:color="DEDEDE"/>
              <w:right w:val="single" w:sz="24" w:space="0" w:color="DEDEDE"/>
            </w:tcBorders>
            <w:shd w:val="clear" w:color="auto" w:fill="FFFFFF"/>
            <w:tcMar>
              <w:left w:w="75" w:type="dxa"/>
              <w:bottom w:w="3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eastAsia="宋体" w:cs="Tahoma" w:hAnsi="Tahoma"/>
                <w:b/>
                <w:bCs/>
                <w:color w:val="000000"/>
                <w:kern w:val="0"/>
                <w:sz w:val="18"/>
                <w:szCs w:val="18"/>
              </w:rPr>
              <w:t>接口</w:t>
            </w:r>
          </w:p>
        </w:tc>
        <w:tc>
          <w:tcPr>
            <w:tcW w:w="7031" w:type="dxa"/>
            <w:tcBorders>
              <w:left w:val="nil"/>
            </w:tcBorders>
            <w:shd w:val="clear" w:color="auto" w:fill="FFFFFF"/>
            <w:vAlign w:val="center"/>
          </w:tcPr>
          <w:tbl>
            <w:tblPr>
              <w:jc w:val="center"/>
              <w:tblW w:w="700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00"/>
              <w:gridCol w:w="4001"/>
            </w:tblGrid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通讯接口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内置RJ45网口（支持10M/100M网络数据）</w:t>
                  </w:r>
                </w:p>
              </w:tc>
            </w:tr>
          </w:tbl>
          <w:p>
            <w:pPr>
              <w:widowControl/>
              <w:spacing w:line="330" w:lineRule="atLeast"/>
              <w:jc w:val="left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</w:p>
        </w:tc>
      </w:tr>
      <w:tr>
        <w:tc>
          <w:tcPr>
            <w:tcW w:w="1350" w:type="dxa"/>
            <w:tcBorders>
              <w:top w:val="single" w:sz="24" w:space="0" w:color="DEDEDE"/>
              <w:right w:val="single" w:sz="24" w:space="0" w:color="DEDEDE"/>
            </w:tcBorders>
            <w:shd w:val="clear" w:color="auto" w:fill="FFFFFF"/>
            <w:tcMar>
              <w:left w:w="75" w:type="dxa"/>
              <w:bottom w:w="3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eastAsia="宋体" w:cs="Tahoma" w:hAnsi="Tahoma"/>
                <w:b/>
                <w:bCs/>
                <w:color w:val="000000"/>
                <w:kern w:val="0"/>
                <w:sz w:val="18"/>
                <w:szCs w:val="18"/>
              </w:rPr>
              <w:t>一般规范</w:t>
            </w:r>
          </w:p>
        </w:tc>
        <w:tc>
          <w:tcPr>
            <w:tcW w:w="7031" w:type="dxa"/>
            <w:tcBorders>
              <w:left w:val="nil"/>
            </w:tcBorders>
            <w:shd w:val="clear" w:color="auto" w:fill="FFFFFF"/>
            <w:vAlign w:val="center"/>
          </w:tcPr>
          <w:tbl>
            <w:tblPr>
              <w:jc w:val="center"/>
              <w:tblW w:w="700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00"/>
              <w:gridCol w:w="4001"/>
            </w:tblGrid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防爆标志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ExdⅡCT6/DIP A20 TA,T6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防护等级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支持IP６８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出线孔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1个G3/4”防爆进线口，内孔直径Φ15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外罩材质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304双层不锈钢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温度和湿度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-40℃~60℃, 湿度小于95%RH（无凝结）</w:t>
                  </w:r>
                </w:p>
              </w:tc>
            </w:tr>
            <w:tr>
              <w:trPr>
                <w:trHeight w:val="375"/>
              </w:trPr>
              <w:tc>
                <w:tcPr>
                  <w:tcW w:w="3000" w:type="dxa"/>
                  <w:shd w:val="clear" w:color="auto" w:fill="FFFFFF"/>
                  <w:tcMar>
                    <w:top w:w="30" w:type="dxa"/>
                    <w:left w:w="90" w:type="dxa"/>
                    <w:bottom w:w="3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电源供应</w:t>
                  </w:r>
                </w:p>
              </w:tc>
              <w:tc>
                <w:tcPr>
                  <w:tcW w:w="4001" w:type="dxa"/>
                  <w:shd w:val="clear" w:color="auto" w:fill="FFFFFF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eastAsia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cs="宋体"/>
                      <w:color w:val="000000"/>
                      <w:kern w:val="0"/>
                      <w:sz w:val="18"/>
                      <w:szCs w:val="18"/>
                    </w:rPr>
                    <w:t>AC24V±10%，40W Max</w:t>
                  </w:r>
                </w:p>
              </w:tc>
            </w:tr>
          </w:tbl>
          <w:p>
            <w:pPr>
              <w:widowControl/>
              <w:spacing w:line="330" w:lineRule="atLeast"/>
              <w:jc w:val="left"/>
              <w:rPr>
                <w:rFonts w:ascii="Tahoma" w:eastAsia="宋体" w:cs="Tahoma" w:hAnsi="Tahoma"/>
                <w:color w:val="333333"/>
                <w:kern w:val="0"/>
                <w:sz w:val="18"/>
                <w:szCs w:val="18"/>
              </w:rPr>
            </w:pPr>
          </w:p>
        </w:tc>
      </w:tr>
    </w:tbl>
    <w:p>
      <w:pPr>
        <w:widowControl/>
        <w:shd w:val="clear" w:color="auto" w:fill="FFFFFF"/>
        <w:spacing w:before="269" w:after="269" w:line="315" w:lineRule="atLeast"/>
        <w:jc w:val="left"/>
        <w:rPr>
          <w:rFonts w:ascii="Tahoma" w:eastAsia="宋体" w:cs="Tahoma" w:hAnsi="Tahoma"/>
          <w:color w:val="000000"/>
          <w:kern w:val="0"/>
          <w:sz w:val="18"/>
          <w:szCs w:val="18"/>
        </w:rPr>
      </w:pPr>
      <w:r>
        <w:rPr>
          <w:rFonts w:ascii="Tahoma" w:eastAsia="宋体" w:cs="Tahoma" w:hAnsi="Tahoma"/>
          <w:color w:val="000000"/>
          <w:kern w:val="0"/>
          <w:sz w:val="18"/>
          <w:szCs w:val="18"/>
        </w:rPr>
        <w:t> </w:t>
      </w:r>
    </w:p>
    <w:p>
      <w:pPr>
        <w:rPr>
          <w:sz w:val="18"/>
          <w:szCs w:val="18"/>
        </w:rPr>
      </w:pPr>
    </w:p>
    <w:sectPr>
      <w:headerReference w:type="default" r:id="rId2"/>
      <w:footerReference w:type="default" r:id="rId3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ahoma">
    <w:panose1 w:val="020B0604030504040204"/>
    <w:charset w:val="00"/>
    <w:family w:val="swiss"/>
    <w:pitch w:val="variable"/>
    <w:sig w:usb0="E1002EFF" w:usb1="C000605B" w:usb2="00000029" w:usb3="00000000" w:csb0="200101FF" w:csb1="2028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36"/>
      <w:tabs>
        <w:tab w:val="center" w:pos="4153"/>
        <w:tab w:val="right" w:pos="8307"/>
      </w:tabs>
    </w:pPr>
    <w:r>
      <w:t>官网：</w:t>
    </w:r>
    <w:r>
      <w:rPr>
        <w:rStyle w:val="88"/>
      </w:rPr>
      <w:fldChar w:fldCharType="begin"/>
    </w:r>
    <w:r>
      <w:instrText>HYPERLINK "http://www.cvcaf.com"</w:instrText>
    </w:r>
    <w:r>
      <w:rPr>
        <w:rStyle w:val="88"/>
      </w:rPr>
      <w:fldChar w:fldCharType="separate"/>
    </w:r>
    <w:r>
      <w:rPr>
        <w:rStyle w:val="88"/>
      </w:rPr>
      <w:t>www.cvcaf.com</w:t>
    </w:r>
    <w:r>
      <w:fldChar w:fldCharType="end"/>
    </w:r>
    <w:r>
      <w:t xml:space="preserve">        　　　　　　　　　　　　　　　　　　免费热线：400-6779-110</w:t>
    </w: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35"/>
      <w:tabs>
        <w:tab w:val="center" w:pos="4153"/>
        <w:tab w:val="right" w:pos="8307"/>
      </w:tabs>
      <w:ind w:firstLineChars="100" w:firstLine="180"/>
      <w:jc w:val="both"/>
    </w:pPr>
    <w:r>
      <w:t>ＣＶＣ　　　　　　　　　　　　　　　　　　　　　　　　　　　－专著防爆　领衔行业标准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59B88AF7"/>
    <w:multiLevelType w:val="multilevel"/>
    <w:tmpl w:val="59B88AF7"/>
    <w:lvl w:ilvl="0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6"/>
      <w:szCs w:val="16"/>
    </w:rPr>
  </w:style>
  <w:style w:type="paragraph" w:styleId="16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7">
    <w:name w:val="Strong"/>
    <w:basedOn w:val="10"/>
    <w:rPr>
      <w:b/>
      <w:bCs/>
    </w:rPr>
  </w:style>
  <w:style w:type="paragraph" w:styleId="3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3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88">
    <w:name w:val="Hyperlink"/>
    <w:basedOn w:val="1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image" Target="media/2.png"/><Relationship Id="rId5" Type="http://schemas.openxmlformats.org/officeDocument/2006/relationships/image" Target="media/5.jpeg"/><Relationship Id="rId6" Type="http://schemas.openxmlformats.org/officeDocument/2006/relationships/styles" Target="styles.xml"/><Relationship Id="rId7" Type="http://schemas.openxmlformats.org/officeDocument/2006/relationships/numbering" Target="numbering.xml"/><Relationship Id="rId8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28</TotalTime>
  <Application>Yozo_Office</Application>
  <Pages>7</Pages>
  <Words>2084</Words>
  <Characters>2888</Characters>
  <Lines>229</Lines>
  <Paragraphs>153</Paragraphs>
  <CharactersWithSpaces>2979</CharactersWithSpaces>
  <Company>CHINA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dreamsummit</dc:creator>
  <cp:lastModifiedBy>cvc</cp:lastModifiedBy>
  <cp:revision>3</cp:revision>
  <dcterms:created xsi:type="dcterms:W3CDTF">2016-11-10T03:00:00Z</dcterms:created>
  <dcterms:modified xsi:type="dcterms:W3CDTF">2018-04-09T03:51:10Z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2052-10.1.0.7022</vt:lpwstr>
  </property>
</Properties>
</file>